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39" w:rsidRDefault="00765F39" w:rsidP="00765F39">
      <w:pPr>
        <w:jc w:val="center"/>
        <w:rPr>
          <w:rFonts w:ascii="仿宋" w:eastAsia="仿宋" w:hAnsi="仿宋"/>
          <w:sz w:val="32"/>
          <w:szCs w:val="32"/>
        </w:rPr>
      </w:pPr>
    </w:p>
    <w:p w:rsidR="00765F39" w:rsidRDefault="00765F39" w:rsidP="00765F39">
      <w:pPr>
        <w:jc w:val="center"/>
        <w:rPr>
          <w:rFonts w:ascii="仿宋" w:eastAsia="仿宋" w:hAnsi="仿宋" w:hint="eastAsia"/>
          <w:sz w:val="32"/>
          <w:szCs w:val="32"/>
        </w:rPr>
      </w:pPr>
    </w:p>
    <w:p w:rsidR="00A76093" w:rsidRDefault="00A76093" w:rsidP="00765F39">
      <w:pPr>
        <w:jc w:val="center"/>
        <w:rPr>
          <w:rFonts w:ascii="仿宋" w:eastAsia="仿宋" w:hAnsi="仿宋"/>
          <w:sz w:val="32"/>
          <w:szCs w:val="32"/>
        </w:rPr>
      </w:pPr>
    </w:p>
    <w:p w:rsidR="00765F39" w:rsidRDefault="00765F39" w:rsidP="00765F39">
      <w:pPr>
        <w:jc w:val="center"/>
        <w:rPr>
          <w:rFonts w:ascii="仿宋" w:eastAsia="仿宋" w:hAnsi="仿宋"/>
          <w:sz w:val="32"/>
          <w:szCs w:val="32"/>
        </w:rPr>
      </w:pPr>
      <w:r w:rsidRPr="00765F39">
        <w:rPr>
          <w:rFonts w:ascii="仿宋" w:eastAsia="仿宋" w:hAnsi="仿宋" w:hint="eastAsia"/>
          <w:sz w:val="32"/>
          <w:szCs w:val="32"/>
        </w:rPr>
        <w:t>中消协字 〔</w:t>
      </w:r>
      <w:r>
        <w:rPr>
          <w:rFonts w:ascii="仿宋" w:eastAsia="仿宋" w:hAnsi="仿宋" w:hint="eastAsia"/>
          <w:sz w:val="32"/>
          <w:szCs w:val="32"/>
        </w:rPr>
        <w:t>201</w:t>
      </w:r>
      <w:r w:rsidRPr="00765F39">
        <w:rPr>
          <w:rFonts w:ascii="仿宋" w:eastAsia="仿宋" w:hAnsi="仿宋" w:hint="eastAsia"/>
          <w:sz w:val="32"/>
          <w:szCs w:val="32"/>
        </w:rPr>
        <w:t>7〕26 号</w:t>
      </w:r>
    </w:p>
    <w:p w:rsidR="00765F39" w:rsidRPr="00765F39" w:rsidRDefault="00765F39" w:rsidP="00765F39">
      <w:pPr>
        <w:jc w:val="center"/>
        <w:rPr>
          <w:rFonts w:ascii="仿宋" w:eastAsia="仿宋" w:hAnsi="仿宋"/>
          <w:sz w:val="32"/>
          <w:szCs w:val="32"/>
        </w:rPr>
      </w:pPr>
    </w:p>
    <w:p w:rsidR="00765F39" w:rsidRPr="00765F39" w:rsidRDefault="00765F39" w:rsidP="00A76093">
      <w:pPr>
        <w:spacing w:afterLines="100"/>
        <w:jc w:val="center"/>
        <w:rPr>
          <w:rFonts w:asciiTheme="majorEastAsia" w:eastAsiaTheme="majorEastAsia" w:hAnsiTheme="majorEastAsia"/>
          <w:b/>
          <w:sz w:val="44"/>
          <w:szCs w:val="44"/>
        </w:rPr>
      </w:pPr>
      <w:r w:rsidRPr="00765F39">
        <w:rPr>
          <w:rFonts w:asciiTheme="majorEastAsia" w:eastAsiaTheme="majorEastAsia" w:hAnsiTheme="majorEastAsia"/>
          <w:b/>
          <w:sz w:val="44"/>
          <w:szCs w:val="44"/>
        </w:rPr>
        <w:t>关于开展网络消费知识有奖竞赛的通知</w:t>
      </w:r>
    </w:p>
    <w:p w:rsidR="00765F39" w:rsidRPr="00765F39" w:rsidRDefault="00765F39" w:rsidP="00765F39">
      <w:pPr>
        <w:rPr>
          <w:rFonts w:ascii="仿宋" w:eastAsia="仿宋" w:hAnsi="仿宋"/>
          <w:b/>
          <w:sz w:val="32"/>
          <w:szCs w:val="32"/>
        </w:rPr>
      </w:pPr>
      <w:r w:rsidRPr="00765F39">
        <w:rPr>
          <w:rFonts w:ascii="仿宋" w:eastAsia="仿宋" w:hAnsi="仿宋" w:hint="eastAsia"/>
          <w:b/>
          <w:sz w:val="32"/>
          <w:szCs w:val="32"/>
        </w:rPr>
        <w:t>各省、自治区、直辖市及计划单列市、副省级市消费者协会（委员会）：</w:t>
      </w:r>
    </w:p>
    <w:p w:rsidR="002A43A1"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为进一步提高消费者在网络消费方面的风险防范意识和自我保护能力，根据2017年“网络诚信，消费无忧”年主题消费教育工作的总体安排，中消协拟于今年8月份在全国范围内开展网络消费知识有奖竞赛。现将有关事项通知如下：</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一、时间安排</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宣传阶段：7月-8月</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答题阶段：8月14日-27日，为期半个月，竞赛规则7月底通过广泛渠道下发，并在媒体上发布；</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评选总结阶段：9月。</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二、活动内容</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本次知识竞赛拟围绕网络消费热点问题，从预防消费陷阱、依法维护权益、商品或服务知识传播以及企业诚信经营等方面设置题目，引导消费者正视网络消费问题，提高风险</w:t>
      </w:r>
      <w:r w:rsidRPr="00765F39">
        <w:rPr>
          <w:rFonts w:ascii="仿宋" w:eastAsia="仿宋" w:hAnsi="仿宋" w:hint="eastAsia"/>
          <w:sz w:val="32"/>
          <w:szCs w:val="32"/>
        </w:rPr>
        <w:lastRenderedPageBreak/>
        <w:t>防范意识，依法维护自身权益；督促经营诚实信用，营造健康的网络市场消费环境。</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三、宣传途径</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根据活动安排，中消协将通过中国消费者协会官网、微信公众号、《中国消费者》杂志及其网站、微信公众号《消费中国》手机报、分众传媒、腾讯等媒体进行宣传。各省级消协组织辖区内消协组织，利用各种形式向社会各界广泛宣传，扩大影响。</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四、参与方式</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本次有奖竞赛采取四种方式：</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（一）《消费中国》手机报。中消协将通过手机报向移动用户推送题目，答题的用户将获得流量奖励（移动用户发送短信T至1065810515免费订阅，国内免收流量费）；</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（二）网站。中消协网站（www.cca.org.cn）及《中国消费者》杂志社网站（www.315cc.com.cn）登载，各省级消协网站也可同时刊登；</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（三）微信。参与答题者可通过关注中消协微信公众号（CCA-315）、杂志社官微（中国消费者），各省级消协组织官微；</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（四）纸媒。《中国消费者》杂志，消费者可通过《中国消费者》杂志公布的题目、答题卡，将答案寄回中消协。</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非中国移动的用户可通过网站、微信、纸媒三种方式参</w:t>
      </w:r>
      <w:r w:rsidRPr="00765F39">
        <w:rPr>
          <w:rFonts w:ascii="仿宋" w:eastAsia="仿宋" w:hAnsi="仿宋" w:hint="eastAsia"/>
          <w:sz w:val="32"/>
          <w:szCs w:val="32"/>
        </w:rPr>
        <w:lastRenderedPageBreak/>
        <w:t>与竞赛。</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五、规则与奖励</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本次竞赛试题将以中消协《网络消费教育指导手册》为基础，设置题库，系统从题库中随机抽取10道题目供参赛者作答，题型为单选题，题目内容涵盖网络消费各个领域。《网络消费教育指导手册》已在中消协及《中国消费者》杂志社网站公布。</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（一）从全部答对10题的优胜者中随机抽取一、二、三等奖。</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一等奖5名，奖励1000元奖品（含税，下同）；</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二等奖10名，奖励500元奖品；</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三等奖20名，奖励100元奖品；</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二）为鼓励更多消费者踊跃参加，此次竞赛经由《中国消费者》杂志社与中国移动协商，由中国移动提供流量支持，中国移动的用户参与竞赛可获得流量奖励（无论获奖与否）。非中国移动的用户无法获得流量奖励，可参加最后的抽奖。</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活动结束后，由中消协视情况确定发放奖品的方式。</w:t>
      </w:r>
    </w:p>
    <w:p w:rsidR="00765F39" w:rsidRPr="00765F39" w:rsidRDefault="00765F39" w:rsidP="00765F39">
      <w:pPr>
        <w:ind w:firstLineChars="200" w:firstLine="640"/>
        <w:rPr>
          <w:rFonts w:ascii="黑体" w:eastAsia="黑体" w:hAnsi="黑体"/>
          <w:sz w:val="32"/>
          <w:szCs w:val="32"/>
        </w:rPr>
      </w:pPr>
      <w:r w:rsidRPr="00765F39">
        <w:rPr>
          <w:rFonts w:ascii="黑体" w:eastAsia="黑体" w:hAnsi="黑体" w:hint="eastAsia"/>
          <w:sz w:val="32"/>
          <w:szCs w:val="32"/>
        </w:rPr>
        <w:t>六、活动要求</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请各地消协组织广泛动员，协同参与。各地要充分调动社会各方面力量参与此次竞赛，利用各地消协官网、官方微信公众号、地方媒体等做好宣传工作，扩大竞赛参与度和覆</w:t>
      </w:r>
      <w:r w:rsidRPr="00765F39">
        <w:rPr>
          <w:rFonts w:ascii="仿宋" w:eastAsia="仿宋" w:hAnsi="仿宋" w:hint="eastAsia"/>
          <w:sz w:val="32"/>
          <w:szCs w:val="32"/>
        </w:rPr>
        <w:lastRenderedPageBreak/>
        <w:t>盖面。</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联 系 人：王 鑫 王克桢</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联系电话：010-63253168 63253122</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传 真：010-63253189</w:t>
      </w:r>
    </w:p>
    <w:p w:rsidR="00765F39" w:rsidRPr="00765F39" w:rsidRDefault="00765F39" w:rsidP="00765F39">
      <w:pPr>
        <w:ind w:firstLineChars="200" w:firstLine="640"/>
        <w:rPr>
          <w:rFonts w:ascii="仿宋" w:eastAsia="仿宋" w:hAnsi="仿宋"/>
          <w:sz w:val="32"/>
          <w:szCs w:val="32"/>
        </w:rPr>
      </w:pPr>
      <w:r w:rsidRPr="00765F39">
        <w:rPr>
          <w:rFonts w:ascii="仿宋" w:eastAsia="仿宋" w:hAnsi="仿宋" w:hint="eastAsia"/>
          <w:sz w:val="32"/>
          <w:szCs w:val="32"/>
        </w:rPr>
        <w:t>邮 箱: ccaxzb@163.com</w:t>
      </w:r>
    </w:p>
    <w:p w:rsidR="00765F39" w:rsidRDefault="00765F39" w:rsidP="00765F39">
      <w:pPr>
        <w:ind w:firstLineChars="200" w:firstLine="640"/>
        <w:rPr>
          <w:rFonts w:ascii="仿宋" w:eastAsia="仿宋" w:hAnsi="仿宋"/>
          <w:sz w:val="32"/>
          <w:szCs w:val="32"/>
        </w:rPr>
      </w:pPr>
    </w:p>
    <w:p w:rsidR="00765F39" w:rsidRDefault="00765F39" w:rsidP="00765F39">
      <w:pPr>
        <w:ind w:firstLineChars="200" w:firstLine="640"/>
        <w:rPr>
          <w:rFonts w:ascii="仿宋" w:eastAsia="仿宋" w:hAnsi="仿宋"/>
          <w:sz w:val="32"/>
          <w:szCs w:val="32"/>
        </w:rPr>
      </w:pPr>
    </w:p>
    <w:p w:rsidR="00765F39" w:rsidRDefault="00765F39" w:rsidP="00765F39">
      <w:pPr>
        <w:ind w:firstLineChars="200" w:firstLine="640"/>
        <w:rPr>
          <w:rFonts w:ascii="仿宋" w:eastAsia="仿宋" w:hAnsi="仿宋"/>
          <w:sz w:val="32"/>
          <w:szCs w:val="32"/>
        </w:rPr>
      </w:pPr>
    </w:p>
    <w:p w:rsidR="00765F39" w:rsidRPr="00765F39" w:rsidRDefault="00765F39" w:rsidP="00765F39">
      <w:pPr>
        <w:ind w:firstLineChars="1700" w:firstLine="5440"/>
        <w:rPr>
          <w:rFonts w:ascii="仿宋" w:eastAsia="仿宋" w:hAnsi="仿宋"/>
          <w:sz w:val="32"/>
          <w:szCs w:val="32"/>
        </w:rPr>
      </w:pPr>
      <w:r w:rsidRPr="00765F39">
        <w:rPr>
          <w:rFonts w:ascii="仿宋" w:eastAsia="仿宋" w:hAnsi="仿宋" w:hint="eastAsia"/>
          <w:sz w:val="32"/>
          <w:szCs w:val="32"/>
        </w:rPr>
        <w:t>2017年6月20日</w:t>
      </w:r>
    </w:p>
    <w:sectPr w:rsidR="00765F39" w:rsidRPr="00765F39" w:rsidSect="002A43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BF" w:rsidRDefault="001A5FBF" w:rsidP="00765F39">
      <w:r>
        <w:separator/>
      </w:r>
    </w:p>
  </w:endnote>
  <w:endnote w:type="continuationSeparator" w:id="1">
    <w:p w:rsidR="001A5FBF" w:rsidRDefault="001A5FBF" w:rsidP="00765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BF" w:rsidRDefault="001A5FBF" w:rsidP="00765F39">
      <w:r>
        <w:separator/>
      </w:r>
    </w:p>
  </w:footnote>
  <w:footnote w:type="continuationSeparator" w:id="1">
    <w:p w:rsidR="001A5FBF" w:rsidRDefault="001A5FBF" w:rsidP="00765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F39"/>
    <w:rsid w:val="00191995"/>
    <w:rsid w:val="001A5FBF"/>
    <w:rsid w:val="002A43A1"/>
    <w:rsid w:val="00765F39"/>
    <w:rsid w:val="00A76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F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5F39"/>
    <w:rPr>
      <w:sz w:val="18"/>
      <w:szCs w:val="18"/>
    </w:rPr>
  </w:style>
  <w:style w:type="paragraph" w:styleId="a4">
    <w:name w:val="footer"/>
    <w:basedOn w:val="a"/>
    <w:link w:val="Char0"/>
    <w:uiPriority w:val="99"/>
    <w:semiHidden/>
    <w:unhideWhenUsed/>
    <w:rsid w:val="00765F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5F39"/>
    <w:rPr>
      <w:sz w:val="18"/>
      <w:szCs w:val="18"/>
    </w:rPr>
  </w:style>
  <w:style w:type="paragraph" w:customStyle="1" w:styleId="Default">
    <w:name w:val="Default"/>
    <w:rsid w:val="00765F39"/>
    <w:pPr>
      <w:widowControl w:val="0"/>
      <w:autoSpaceDE w:val="0"/>
      <w:autoSpaceDN w:val="0"/>
      <w:adjustRightInd w:val="0"/>
    </w:pPr>
    <w:rPr>
      <w:rFonts w:ascii="FZXiaoBiaoSong-B05S" w:hAnsi="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2017-07-19T01:17:00Z</dcterms:created>
  <dcterms:modified xsi:type="dcterms:W3CDTF">2017-07-19T01:24:00Z</dcterms:modified>
</cp:coreProperties>
</file>