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67" w:rsidRPr="003B2B67" w:rsidRDefault="003B2B67" w:rsidP="003B2B67">
      <w:pPr>
        <w:spacing w:line="520" w:lineRule="exact"/>
        <w:ind w:right="800" w:firstLineChars="0" w:firstLine="0"/>
        <w:jc w:val="left"/>
        <w:rPr>
          <w:rFonts w:ascii="仿宋" w:eastAsia="仿宋" w:hAnsi="仿宋"/>
          <w:sz w:val="32"/>
        </w:rPr>
      </w:pPr>
      <w:r w:rsidRPr="003B2B67">
        <w:rPr>
          <w:rFonts w:ascii="仿宋" w:eastAsia="仿宋" w:hAnsi="仿宋" w:hint="eastAsia"/>
          <w:sz w:val="32"/>
        </w:rPr>
        <w:t>附件</w:t>
      </w:r>
      <w:r w:rsidRPr="003B2B67">
        <w:rPr>
          <w:rFonts w:ascii="仿宋" w:eastAsia="仿宋" w:hAnsi="仿宋"/>
          <w:sz w:val="32"/>
        </w:rPr>
        <w:t>3</w:t>
      </w:r>
    </w:p>
    <w:p w:rsidR="003B2B67" w:rsidRPr="00E96FCA" w:rsidRDefault="003B2B67" w:rsidP="003B2B67">
      <w:pPr>
        <w:spacing w:line="520" w:lineRule="exact"/>
        <w:ind w:right="800" w:firstLineChars="0" w:firstLine="0"/>
        <w:jc w:val="center"/>
        <w:rPr>
          <w:rFonts w:ascii="方正小标宋简体" w:eastAsia="方正小标宋简体"/>
          <w:sz w:val="44"/>
          <w:szCs w:val="44"/>
        </w:rPr>
      </w:pPr>
      <w:r w:rsidRPr="00E96FCA">
        <w:rPr>
          <w:rFonts w:ascii="方正小标宋简体" w:eastAsia="方正小标宋简体" w:hint="eastAsia"/>
          <w:sz w:val="44"/>
          <w:szCs w:val="44"/>
        </w:rPr>
        <w:t>立法中的讨论问题</w:t>
      </w:r>
    </w:p>
    <w:p w:rsidR="003B2B67" w:rsidRDefault="003B2B67" w:rsidP="003B2B67">
      <w:pPr>
        <w:spacing w:line="520" w:lineRule="exact"/>
        <w:ind w:right="800" w:firstLineChars="0" w:firstLine="0"/>
        <w:jc w:val="left"/>
        <w:rPr>
          <w:rFonts w:ascii="仿宋_GB2312" w:eastAsia="仿宋_GB2312"/>
          <w:sz w:val="32"/>
        </w:rPr>
      </w:pP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一、标准化法（修订草案二次审议稿）</w:t>
      </w:r>
    </w:p>
    <w:p w:rsidR="003B2B67" w:rsidRPr="007528DC" w:rsidRDefault="003B2B67" w:rsidP="003B2B67">
      <w:pPr>
        <w:spacing w:line="520" w:lineRule="exact"/>
        <w:ind w:right="799" w:firstLine="640"/>
        <w:jc w:val="left"/>
        <w:rPr>
          <w:rFonts w:ascii="仿宋" w:eastAsia="仿宋" w:hAnsi="仿宋"/>
          <w:sz w:val="32"/>
          <w:szCs w:val="32"/>
        </w:rPr>
      </w:pPr>
      <w:r w:rsidRPr="007528DC">
        <w:rPr>
          <w:rFonts w:ascii="仿宋" w:eastAsia="仿宋" w:hAnsi="仿宋" w:hint="eastAsia"/>
          <w:sz w:val="32"/>
          <w:szCs w:val="32"/>
        </w:rPr>
        <w:t>（一）关于消费者参与标准化工作机制建设</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修改后的《消法》第三十条规定，“国家制定有关消费者权益的法律、法规、规章和强制性标准，应当听取消费者和消费者协会等组织的意见。”</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《标准化法》是否应对此做出衔接性规定？</w:t>
      </w:r>
      <w:r w:rsidRPr="007528DC">
        <w:rPr>
          <w:rFonts w:ascii="仿宋" w:eastAsia="仿宋" w:hAnsi="仿宋" w:hint="eastAsia"/>
          <w:b/>
          <w:sz w:val="32"/>
          <w:szCs w:val="32"/>
        </w:rPr>
        <w:t>一是</w:t>
      </w:r>
      <w:r w:rsidRPr="007528DC">
        <w:rPr>
          <w:rFonts w:ascii="仿宋" w:eastAsia="仿宋" w:hAnsi="仿宋" w:hint="eastAsia"/>
          <w:sz w:val="32"/>
          <w:szCs w:val="32"/>
        </w:rPr>
        <w:t>消费者参与标准化工作的相关权利是否应当明确，如知情权、监督权、参与权、立项申请权、建议权、表决权、异议权、受教育权利等；</w:t>
      </w:r>
      <w:r w:rsidRPr="007528DC">
        <w:rPr>
          <w:rFonts w:ascii="仿宋" w:eastAsia="仿宋" w:hAnsi="仿宋" w:hint="eastAsia"/>
          <w:b/>
          <w:sz w:val="32"/>
          <w:szCs w:val="32"/>
        </w:rPr>
        <w:t>二是</w:t>
      </w:r>
      <w:r w:rsidRPr="007528DC">
        <w:rPr>
          <w:rFonts w:ascii="仿宋" w:eastAsia="仿宋" w:hAnsi="仿宋" w:hint="eastAsia"/>
          <w:sz w:val="32"/>
          <w:szCs w:val="32"/>
        </w:rPr>
        <w:t>《消法》第三十条规定的强制性标准应当定向听取消费者协会（委员会，下同）意见应当如何具体落实？违反有关规定的应如何处理？如强制性标准未听取消费者意见、对于消费者协会反映的标准问题未及时处理等；</w:t>
      </w:r>
      <w:r w:rsidRPr="007528DC">
        <w:rPr>
          <w:rFonts w:ascii="仿宋" w:eastAsia="仿宋" w:hAnsi="仿宋" w:hint="eastAsia"/>
          <w:b/>
          <w:sz w:val="32"/>
          <w:szCs w:val="32"/>
        </w:rPr>
        <w:t>三是</w:t>
      </w:r>
      <w:r w:rsidRPr="007528DC">
        <w:rPr>
          <w:rFonts w:ascii="仿宋" w:eastAsia="仿宋" w:hAnsi="仿宋" w:hint="eastAsia"/>
          <w:sz w:val="32"/>
          <w:szCs w:val="32"/>
        </w:rPr>
        <w:t>消费者和消费者协会参与标准化工作的相关规则是否应当细化，如标准化技术委员会人员构成是否应有消费者协会代表，标准立项、起草、公示和审定等环节是否应邀请消费者协会参与，涉及消费者权益的重大标准争议问题消费者协会是否有一票否决权等。</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（二）关于标准化技术委员会的构成</w:t>
      </w:r>
    </w:p>
    <w:p w:rsidR="003B2B67" w:rsidRPr="007528DC" w:rsidRDefault="003B2B67" w:rsidP="003B2B67">
      <w:pPr>
        <w:spacing w:line="520" w:lineRule="exact"/>
        <w:ind w:firstLine="643"/>
        <w:rPr>
          <w:rFonts w:ascii="仿宋" w:eastAsia="仿宋" w:hAnsi="仿宋"/>
          <w:b/>
          <w:sz w:val="32"/>
          <w:szCs w:val="32"/>
        </w:rPr>
      </w:pPr>
      <w:r w:rsidRPr="007528DC">
        <w:rPr>
          <w:rFonts w:ascii="仿宋" w:eastAsia="仿宋" w:hAnsi="仿宋" w:hint="eastAsia"/>
          <w:b/>
          <w:sz w:val="32"/>
          <w:szCs w:val="32"/>
        </w:rPr>
        <w:t>《标准化法（修订草案二次审议稿）》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第十五条</w:t>
      </w:r>
      <w:r w:rsidRPr="007528DC">
        <w:rPr>
          <w:rFonts w:ascii="仿宋" w:eastAsia="仿宋" w:hAnsi="仿宋" w:hint="eastAsia"/>
          <w:sz w:val="32"/>
          <w:szCs w:val="32"/>
        </w:rPr>
        <w:t>规定：“制定强制性标准、推荐性标准</w:t>
      </w:r>
      <w:r w:rsidRPr="007528DC">
        <w:rPr>
          <w:rFonts w:ascii="仿宋" w:eastAsia="仿宋" w:hAnsi="仿宋"/>
          <w:sz w:val="32"/>
          <w:szCs w:val="32"/>
        </w:rPr>
        <w:t>,</w:t>
      </w:r>
      <w:r w:rsidRPr="007528DC">
        <w:rPr>
          <w:rFonts w:ascii="仿宋" w:eastAsia="仿宋" w:hAnsi="仿宋" w:hint="eastAsia"/>
          <w:sz w:val="32"/>
          <w:szCs w:val="32"/>
        </w:rPr>
        <w:t>应当组织由相关方组成的标准化技术委员会</w:t>
      </w:r>
      <w:r w:rsidRPr="007528DC">
        <w:rPr>
          <w:rFonts w:ascii="仿宋" w:eastAsia="仿宋" w:hAnsi="仿宋"/>
          <w:sz w:val="32"/>
          <w:szCs w:val="32"/>
        </w:rPr>
        <w:t>,</w:t>
      </w:r>
      <w:r w:rsidRPr="007528DC">
        <w:rPr>
          <w:rFonts w:ascii="仿宋" w:eastAsia="仿宋" w:hAnsi="仿宋" w:hint="eastAsia"/>
          <w:sz w:val="32"/>
          <w:szCs w:val="32"/>
        </w:rPr>
        <w:t>承担标准的起草、技术审查工作。未组成标准化技术委员会的</w:t>
      </w:r>
      <w:r w:rsidRPr="007528DC">
        <w:rPr>
          <w:rFonts w:ascii="仿宋" w:eastAsia="仿宋" w:hAnsi="仿宋"/>
          <w:sz w:val="32"/>
          <w:szCs w:val="32"/>
        </w:rPr>
        <w:t>,</w:t>
      </w:r>
      <w:r w:rsidRPr="007528DC">
        <w:rPr>
          <w:rFonts w:ascii="仿宋" w:eastAsia="仿宋" w:hAnsi="仿宋" w:hint="eastAsia"/>
          <w:sz w:val="32"/>
          <w:szCs w:val="32"/>
        </w:rPr>
        <w:t>应当成立专家组承担相关标准的起草、技术审查工作。标准化技术委员会和专家组的组成应当</w:t>
      </w:r>
      <w:r w:rsidRPr="007528DC">
        <w:rPr>
          <w:rFonts w:ascii="仿宋" w:eastAsia="仿宋" w:hAnsi="仿宋" w:hint="eastAsia"/>
          <w:sz w:val="32"/>
          <w:szCs w:val="32"/>
        </w:rPr>
        <w:lastRenderedPageBreak/>
        <w:t>具有广泛代表性。”</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与消费者权益密切相关的标准立项、起草、征求意见、技术审查工作中以及组建相关标准化技术委员会，是否应当吸纳消费者协会代表参加？</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（三）关于团体标准</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《标准化法（修订草案二次审议稿）》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第六条</w:t>
      </w:r>
      <w:r w:rsidRPr="007528DC">
        <w:rPr>
          <w:rFonts w:ascii="仿宋" w:eastAsia="仿宋" w:hAnsi="仿宋" w:hint="eastAsia"/>
          <w:sz w:val="32"/>
          <w:szCs w:val="32"/>
        </w:rPr>
        <w:t>规定：“国家鼓励企业、</w:t>
      </w:r>
      <w:r w:rsidRPr="007528DC">
        <w:rPr>
          <w:rFonts w:ascii="仿宋" w:eastAsia="仿宋" w:hAnsi="仿宋" w:hint="eastAsia"/>
          <w:b/>
          <w:sz w:val="32"/>
          <w:szCs w:val="32"/>
        </w:rPr>
        <w:t>社会团体</w:t>
      </w:r>
      <w:r w:rsidRPr="007528DC">
        <w:rPr>
          <w:rFonts w:ascii="仿宋" w:eastAsia="仿宋" w:hAnsi="仿宋" w:hint="eastAsia"/>
          <w:sz w:val="32"/>
          <w:szCs w:val="32"/>
        </w:rPr>
        <w:t>和教育、科研机构等开展或者参与标准化工作。”</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第十七条第一款</w:t>
      </w:r>
      <w:r w:rsidRPr="007528DC">
        <w:rPr>
          <w:rFonts w:ascii="仿宋" w:eastAsia="仿宋" w:hAnsi="仿宋" w:hint="eastAsia"/>
          <w:sz w:val="32"/>
          <w:szCs w:val="32"/>
        </w:rPr>
        <w:t>规定：“国家鼓励学会、协会、商会、联合会、产业技术联盟等</w:t>
      </w:r>
      <w:r w:rsidRPr="007528DC">
        <w:rPr>
          <w:rFonts w:ascii="仿宋" w:eastAsia="仿宋" w:hAnsi="仿宋" w:hint="eastAsia"/>
          <w:b/>
          <w:sz w:val="32"/>
          <w:szCs w:val="32"/>
        </w:rPr>
        <w:t>社会团体</w:t>
      </w:r>
      <w:r w:rsidRPr="007528DC">
        <w:rPr>
          <w:rFonts w:ascii="仿宋" w:eastAsia="仿宋" w:hAnsi="仿宋" w:hint="eastAsia"/>
          <w:sz w:val="32"/>
          <w:szCs w:val="32"/>
        </w:rPr>
        <w:t>协调相关市场主体共同制定满足市场和创新需要的团体标准</w:t>
      </w:r>
      <w:r w:rsidRPr="007528DC">
        <w:rPr>
          <w:rFonts w:ascii="仿宋" w:eastAsia="仿宋" w:hAnsi="仿宋"/>
          <w:sz w:val="32"/>
          <w:szCs w:val="32"/>
        </w:rPr>
        <w:t>,</w:t>
      </w:r>
      <w:r w:rsidRPr="007528DC">
        <w:rPr>
          <w:rFonts w:ascii="仿宋" w:eastAsia="仿宋" w:hAnsi="仿宋" w:hint="eastAsia"/>
          <w:sz w:val="32"/>
          <w:szCs w:val="32"/>
        </w:rPr>
        <w:t>由本团体成员约定采用或者按照本团体的规定供社会自愿采用。”</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消费者协会作为公益性社会组织是否有权参与标准化工作，是否能够制定团体标准？消费者协会制定的团体标准与其他团体标准在适用对象、领域等方面有无区别？消费者协会对团体标准、企业标准是否有监督权？如有异议应如何处理？</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（四）关于标准技术要求</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《标准化法（修订草案二次审议稿）》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第十八条第二款</w:t>
      </w:r>
      <w:r w:rsidRPr="007528DC">
        <w:rPr>
          <w:rFonts w:ascii="仿宋" w:eastAsia="仿宋" w:hAnsi="仿宋" w:hint="eastAsia"/>
          <w:sz w:val="32"/>
          <w:szCs w:val="32"/>
        </w:rPr>
        <w:t>规定：“国家鼓励企业制定高于推荐性标准相关技术要求的企业标准。”</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议题：一是</w:t>
      </w:r>
      <w:r w:rsidRPr="007528DC">
        <w:rPr>
          <w:rFonts w:ascii="仿宋" w:eastAsia="仿宋" w:hAnsi="仿宋" w:hint="eastAsia"/>
          <w:sz w:val="32"/>
          <w:szCs w:val="32"/>
        </w:rPr>
        <w:t>不少领域制定了国家、行业推荐性标准。为防企业随意降低标准要求，损害消费者利益，是否应当强制要求企业标准不得低于推荐性标准的相关技术要求？</w:t>
      </w:r>
      <w:r w:rsidRPr="007528DC">
        <w:rPr>
          <w:rFonts w:ascii="仿宋" w:eastAsia="仿宋" w:hAnsi="仿宋" w:hint="eastAsia"/>
          <w:b/>
          <w:sz w:val="32"/>
          <w:szCs w:val="32"/>
        </w:rPr>
        <w:t>二是</w:t>
      </w:r>
      <w:r w:rsidRPr="007528DC">
        <w:rPr>
          <w:rFonts w:ascii="仿宋" w:eastAsia="仿宋" w:hAnsi="仿宋" w:hint="eastAsia"/>
          <w:sz w:val="32"/>
          <w:szCs w:val="32"/>
        </w:rPr>
        <w:t>对于没有标准生产产品、提供服务的，是否应当禁止，是否应当明确法律责任？</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（五）关于损害消费者权益行为</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lastRenderedPageBreak/>
        <w:t>《标准化法（修订草案二次审议稿）》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第二十一条</w:t>
      </w:r>
      <w:r w:rsidRPr="007528DC">
        <w:rPr>
          <w:rFonts w:ascii="仿宋" w:eastAsia="仿宋" w:hAnsi="仿宋" w:hint="eastAsia"/>
          <w:sz w:val="32"/>
          <w:szCs w:val="32"/>
        </w:rPr>
        <w:t>规定：“制定标准应当有利于合理利用资源</w:t>
      </w:r>
      <w:r w:rsidRPr="007528DC">
        <w:rPr>
          <w:rFonts w:ascii="仿宋" w:eastAsia="仿宋" w:hAnsi="仿宋"/>
          <w:sz w:val="32"/>
          <w:szCs w:val="32"/>
        </w:rPr>
        <w:t>,</w:t>
      </w:r>
      <w:r w:rsidRPr="007528DC">
        <w:rPr>
          <w:rFonts w:ascii="仿宋" w:eastAsia="仿宋" w:hAnsi="仿宋" w:hint="eastAsia"/>
          <w:sz w:val="32"/>
          <w:szCs w:val="32"/>
        </w:rPr>
        <w:t>推广科学技术成果</w:t>
      </w:r>
      <w:r w:rsidRPr="007528DC">
        <w:rPr>
          <w:rFonts w:ascii="仿宋" w:eastAsia="仿宋" w:hAnsi="仿宋"/>
          <w:sz w:val="32"/>
          <w:szCs w:val="32"/>
        </w:rPr>
        <w:t>,</w:t>
      </w:r>
      <w:r w:rsidRPr="007528DC">
        <w:rPr>
          <w:rFonts w:ascii="仿宋" w:eastAsia="仿宋" w:hAnsi="仿宋" w:hint="eastAsia"/>
          <w:sz w:val="32"/>
          <w:szCs w:val="32"/>
        </w:rPr>
        <w:t>增强产品的安全性、通用性、可替换性</w:t>
      </w:r>
      <w:r w:rsidRPr="007528DC">
        <w:rPr>
          <w:rFonts w:ascii="仿宋" w:eastAsia="仿宋" w:hAnsi="仿宋"/>
          <w:sz w:val="32"/>
          <w:szCs w:val="32"/>
        </w:rPr>
        <w:t>,</w:t>
      </w:r>
      <w:r w:rsidRPr="007528DC">
        <w:rPr>
          <w:rFonts w:ascii="仿宋" w:eastAsia="仿宋" w:hAnsi="仿宋" w:hint="eastAsia"/>
          <w:sz w:val="32"/>
          <w:szCs w:val="32"/>
        </w:rPr>
        <w:t>提高经济效益、社会效益、生态效益</w:t>
      </w:r>
      <w:r w:rsidRPr="007528DC">
        <w:rPr>
          <w:rFonts w:ascii="仿宋" w:eastAsia="仿宋" w:hAnsi="仿宋"/>
          <w:sz w:val="32"/>
          <w:szCs w:val="32"/>
        </w:rPr>
        <w:t>,</w:t>
      </w:r>
      <w:r w:rsidRPr="007528DC">
        <w:rPr>
          <w:rFonts w:ascii="仿宋" w:eastAsia="仿宋" w:hAnsi="仿宋" w:hint="eastAsia"/>
          <w:sz w:val="32"/>
          <w:szCs w:val="32"/>
        </w:rPr>
        <w:t>做到技术上先进、经济上合理。禁止利用标准实施行业壁垒、地区封锁等排除、限制市场竞争的行为。”</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第三十八条第二款</w:t>
      </w:r>
      <w:r w:rsidRPr="007528DC">
        <w:rPr>
          <w:rFonts w:ascii="仿宋" w:eastAsia="仿宋" w:hAnsi="仿宋" w:hint="eastAsia"/>
          <w:sz w:val="32"/>
          <w:szCs w:val="32"/>
        </w:rPr>
        <w:t>规定：“社会团体、企业未依照本法第二十条、第二十一条第一款、第二十二条规定制定标准的</w:t>
      </w:r>
      <w:r w:rsidRPr="007528DC">
        <w:rPr>
          <w:rFonts w:ascii="仿宋" w:eastAsia="仿宋" w:hAnsi="仿宋"/>
          <w:sz w:val="32"/>
          <w:szCs w:val="32"/>
        </w:rPr>
        <w:t>,</w:t>
      </w:r>
      <w:r w:rsidRPr="007528DC">
        <w:rPr>
          <w:rFonts w:ascii="仿宋" w:eastAsia="仿宋" w:hAnsi="仿宋" w:hint="eastAsia"/>
          <w:sz w:val="32"/>
          <w:szCs w:val="32"/>
        </w:rPr>
        <w:t>由标准化行政主管部门责令改正</w:t>
      </w:r>
      <w:r w:rsidRPr="007528DC">
        <w:rPr>
          <w:rFonts w:ascii="仿宋" w:eastAsia="仿宋" w:hAnsi="仿宋"/>
          <w:sz w:val="32"/>
          <w:szCs w:val="32"/>
        </w:rPr>
        <w:t>;</w:t>
      </w:r>
      <w:r w:rsidRPr="007528DC">
        <w:rPr>
          <w:rFonts w:ascii="仿宋" w:eastAsia="仿宋" w:hAnsi="仿宋" w:hint="eastAsia"/>
          <w:sz w:val="32"/>
          <w:szCs w:val="32"/>
        </w:rPr>
        <w:t>拒不改正的</w:t>
      </w:r>
      <w:r w:rsidRPr="007528DC">
        <w:rPr>
          <w:rFonts w:ascii="仿宋" w:eastAsia="仿宋" w:hAnsi="仿宋"/>
          <w:sz w:val="32"/>
          <w:szCs w:val="32"/>
        </w:rPr>
        <w:t>,</w:t>
      </w:r>
      <w:r w:rsidRPr="007528DC">
        <w:rPr>
          <w:rFonts w:ascii="仿宋" w:eastAsia="仿宋" w:hAnsi="仿宋" w:hint="eastAsia"/>
          <w:sz w:val="32"/>
          <w:szCs w:val="32"/>
        </w:rPr>
        <w:t>由国务院标准化行政主管部门废止相关标准</w:t>
      </w:r>
      <w:r w:rsidRPr="007528DC">
        <w:rPr>
          <w:rFonts w:ascii="仿宋" w:eastAsia="仿宋" w:hAnsi="仿宋"/>
          <w:sz w:val="32"/>
          <w:szCs w:val="32"/>
        </w:rPr>
        <w:t>,</w:t>
      </w:r>
      <w:r w:rsidRPr="007528DC">
        <w:rPr>
          <w:rFonts w:ascii="仿宋" w:eastAsia="仿宋" w:hAnsi="仿宋" w:hint="eastAsia"/>
          <w:sz w:val="32"/>
          <w:szCs w:val="32"/>
        </w:rPr>
        <w:t>并在标准信息公共服务平台向社会公示。”</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w:t>
      </w:r>
      <w:r w:rsidRPr="007528DC">
        <w:rPr>
          <w:rFonts w:ascii="仿宋" w:eastAsia="仿宋" w:hAnsi="仿宋" w:hint="eastAsia"/>
          <w:b/>
          <w:sz w:val="32"/>
          <w:szCs w:val="32"/>
        </w:rPr>
        <w:t>一是</w:t>
      </w:r>
      <w:r w:rsidRPr="007528DC">
        <w:rPr>
          <w:rFonts w:ascii="仿宋" w:eastAsia="仿宋" w:hAnsi="仿宋" w:hint="eastAsia"/>
          <w:sz w:val="32"/>
          <w:szCs w:val="32"/>
        </w:rPr>
        <w:t>实践中，企业、行业利用标准实施不正当竞争、垄断行为，或者制定限制索赔条件、限制赔偿标准等损害消费者权益行为比较突出，对此立法是否应当加以规制？是否应当明确法律责任？</w:t>
      </w:r>
      <w:r w:rsidRPr="007528DC">
        <w:rPr>
          <w:rFonts w:ascii="仿宋" w:eastAsia="仿宋" w:hAnsi="仿宋" w:hint="eastAsia"/>
          <w:b/>
          <w:sz w:val="32"/>
          <w:szCs w:val="32"/>
        </w:rPr>
        <w:t>二是</w:t>
      </w:r>
      <w:r w:rsidRPr="007528DC">
        <w:rPr>
          <w:rFonts w:ascii="仿宋" w:eastAsia="仿宋" w:hAnsi="仿宋" w:hint="eastAsia"/>
          <w:sz w:val="32"/>
          <w:szCs w:val="32"/>
        </w:rPr>
        <w:t>对于利用标准实施行业壁垒、地区封锁等排除、限制市场竞争行为的，是否应当加重处罚？</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（六）关于标准听证制度</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《标准化法（修订草案二次审议稿）》</w:t>
      </w:r>
    </w:p>
    <w:p w:rsidR="003B2B67" w:rsidRPr="007528DC" w:rsidRDefault="003B2B67" w:rsidP="003B2B67">
      <w:pPr>
        <w:spacing w:line="520" w:lineRule="exact"/>
        <w:ind w:firstLine="643"/>
        <w:jc w:val="left"/>
        <w:rPr>
          <w:rFonts w:ascii="仿宋" w:eastAsia="仿宋" w:hAnsi="仿宋"/>
          <w:sz w:val="32"/>
          <w:szCs w:val="32"/>
        </w:rPr>
      </w:pPr>
      <w:r w:rsidRPr="007528DC">
        <w:rPr>
          <w:rFonts w:ascii="仿宋" w:eastAsia="仿宋" w:hAnsi="仿宋" w:hint="eastAsia"/>
          <w:b/>
          <w:sz w:val="32"/>
          <w:szCs w:val="32"/>
        </w:rPr>
        <w:t>第三十二条</w:t>
      </w:r>
      <w:r w:rsidRPr="007528DC">
        <w:rPr>
          <w:rFonts w:ascii="仿宋" w:eastAsia="仿宋" w:hAnsi="仿宋" w:hint="eastAsia"/>
          <w:sz w:val="32"/>
          <w:szCs w:val="32"/>
        </w:rPr>
        <w:t>规定：“国务院有关行政主管部门在标准制定、实施过程中出现争议的，由国务院标准化行政主管部门组织协商</w:t>
      </w:r>
      <w:r w:rsidRPr="007528DC">
        <w:rPr>
          <w:rFonts w:ascii="仿宋" w:eastAsia="仿宋" w:hAnsi="仿宋"/>
          <w:sz w:val="32"/>
          <w:szCs w:val="32"/>
        </w:rPr>
        <w:t>;</w:t>
      </w:r>
      <w:r w:rsidRPr="007528DC">
        <w:rPr>
          <w:rFonts w:ascii="仿宋" w:eastAsia="仿宋" w:hAnsi="仿宋" w:hint="eastAsia"/>
          <w:sz w:val="32"/>
          <w:szCs w:val="32"/>
        </w:rPr>
        <w:t>协商不成的</w:t>
      </w:r>
      <w:r w:rsidRPr="007528DC">
        <w:rPr>
          <w:rFonts w:ascii="仿宋" w:eastAsia="仿宋" w:hAnsi="仿宋"/>
          <w:sz w:val="32"/>
          <w:szCs w:val="32"/>
        </w:rPr>
        <w:t>,</w:t>
      </w:r>
      <w:r w:rsidRPr="007528DC">
        <w:rPr>
          <w:rFonts w:ascii="仿宋" w:eastAsia="仿宋" w:hAnsi="仿宋" w:hint="eastAsia"/>
          <w:sz w:val="32"/>
          <w:szCs w:val="32"/>
        </w:rPr>
        <w:t>由国务院标准化协调机制解决。”</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对于标准制定、实施过程中的重大争议问题，是否应当引入听证制度，以确保利益相关方充分发表意见？涉及消费者权益的标准争议，是否应当吸纳消费者协会代表参加听证会并发表意见？对于听证意见，是否应当公示采纳情况及理由？</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（七）关于法律责任</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lastRenderedPageBreak/>
        <w:t>《标准化法（修订草案二次审议稿）》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第三十六条</w:t>
      </w:r>
      <w:r w:rsidRPr="007528DC">
        <w:rPr>
          <w:rFonts w:ascii="仿宋" w:eastAsia="仿宋" w:hAnsi="仿宋" w:hint="eastAsia"/>
          <w:sz w:val="32"/>
          <w:szCs w:val="32"/>
        </w:rPr>
        <w:t>规定：“生产、销售、进口产品或者提供服务不符合强制性标准的</w:t>
      </w:r>
      <w:r w:rsidRPr="007528DC">
        <w:rPr>
          <w:rFonts w:ascii="仿宋" w:eastAsia="仿宋" w:hAnsi="仿宋"/>
          <w:sz w:val="32"/>
          <w:szCs w:val="32"/>
        </w:rPr>
        <w:t>,</w:t>
      </w:r>
      <w:r w:rsidRPr="007528DC">
        <w:rPr>
          <w:rFonts w:ascii="仿宋" w:eastAsia="仿宋" w:hAnsi="仿宋" w:hint="eastAsia"/>
          <w:sz w:val="32"/>
          <w:szCs w:val="32"/>
        </w:rPr>
        <w:t>依照《中华人民共和国产品质量法》、《中华人民共</w:t>
      </w:r>
      <w:r w:rsidRPr="007528DC">
        <w:rPr>
          <w:rFonts w:ascii="仿宋" w:eastAsia="仿宋" w:hAnsi="仿宋"/>
          <w:sz w:val="32"/>
          <w:szCs w:val="32"/>
        </w:rPr>
        <w:t xml:space="preserve"> </w:t>
      </w:r>
      <w:r w:rsidRPr="007528DC">
        <w:rPr>
          <w:rFonts w:ascii="仿宋" w:eastAsia="仿宋" w:hAnsi="仿宋" w:hint="eastAsia"/>
          <w:sz w:val="32"/>
          <w:szCs w:val="32"/>
        </w:rPr>
        <w:t>和国消费者权益保护法》等法律、行政法规的规定查处</w:t>
      </w:r>
      <w:r w:rsidRPr="007528DC">
        <w:rPr>
          <w:rFonts w:ascii="仿宋" w:eastAsia="仿宋" w:hAnsi="仿宋"/>
          <w:sz w:val="32"/>
          <w:szCs w:val="32"/>
        </w:rPr>
        <w:t>,</w:t>
      </w:r>
      <w:r w:rsidRPr="007528DC">
        <w:rPr>
          <w:rFonts w:ascii="仿宋" w:eastAsia="仿宋" w:hAnsi="仿宋" w:hint="eastAsia"/>
          <w:sz w:val="32"/>
          <w:szCs w:val="32"/>
        </w:rPr>
        <w:t>记入信用记录</w:t>
      </w:r>
      <w:r w:rsidRPr="007528DC">
        <w:rPr>
          <w:rFonts w:ascii="仿宋" w:eastAsia="仿宋" w:hAnsi="仿宋"/>
          <w:sz w:val="32"/>
          <w:szCs w:val="32"/>
        </w:rPr>
        <w:t>,</w:t>
      </w:r>
      <w:r w:rsidRPr="007528DC">
        <w:rPr>
          <w:rFonts w:ascii="仿宋" w:eastAsia="仿宋" w:hAnsi="仿宋" w:hint="eastAsia"/>
          <w:sz w:val="32"/>
          <w:szCs w:val="32"/>
        </w:rPr>
        <w:t>并依照有关法律、行政法规的规定予以公示</w:t>
      </w:r>
      <w:r w:rsidRPr="007528DC">
        <w:rPr>
          <w:rFonts w:ascii="仿宋" w:eastAsia="仿宋" w:hAnsi="仿宋"/>
          <w:sz w:val="32"/>
          <w:szCs w:val="32"/>
        </w:rPr>
        <w:t>;</w:t>
      </w:r>
      <w:r w:rsidRPr="007528DC">
        <w:rPr>
          <w:rFonts w:ascii="仿宋" w:eastAsia="仿宋" w:hAnsi="仿宋" w:hint="eastAsia"/>
          <w:sz w:val="32"/>
          <w:szCs w:val="32"/>
        </w:rPr>
        <w:t>构成犯罪的</w:t>
      </w:r>
      <w:r w:rsidRPr="007528DC">
        <w:rPr>
          <w:rFonts w:ascii="仿宋" w:eastAsia="仿宋" w:hAnsi="仿宋"/>
          <w:sz w:val="32"/>
          <w:szCs w:val="32"/>
        </w:rPr>
        <w:t>,</w:t>
      </w:r>
      <w:r w:rsidRPr="007528DC">
        <w:rPr>
          <w:rFonts w:ascii="仿宋" w:eastAsia="仿宋" w:hAnsi="仿宋" w:hint="eastAsia"/>
          <w:sz w:val="32"/>
          <w:szCs w:val="32"/>
        </w:rPr>
        <w:t>依法追究刑事责任。”</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第三十七条</w:t>
      </w:r>
      <w:r w:rsidRPr="007528DC">
        <w:rPr>
          <w:rFonts w:ascii="仿宋" w:eastAsia="仿宋" w:hAnsi="仿宋" w:hint="eastAsia"/>
          <w:sz w:val="32"/>
          <w:szCs w:val="32"/>
        </w:rPr>
        <w:t>规定：“企业未依照本法规定公开其执行的标准或者公开标准弄虚作假的</w:t>
      </w:r>
      <w:r w:rsidRPr="007528DC">
        <w:rPr>
          <w:rFonts w:ascii="仿宋" w:eastAsia="仿宋" w:hAnsi="仿宋"/>
          <w:sz w:val="32"/>
          <w:szCs w:val="32"/>
        </w:rPr>
        <w:t>,</w:t>
      </w:r>
      <w:r w:rsidRPr="007528DC">
        <w:rPr>
          <w:rFonts w:ascii="仿宋" w:eastAsia="仿宋" w:hAnsi="仿宋" w:hint="eastAsia"/>
          <w:sz w:val="32"/>
          <w:szCs w:val="32"/>
        </w:rPr>
        <w:t>由标准化行政主管部门责令改正</w:t>
      </w:r>
      <w:r w:rsidRPr="007528DC">
        <w:rPr>
          <w:rFonts w:ascii="仿宋" w:eastAsia="仿宋" w:hAnsi="仿宋"/>
          <w:sz w:val="32"/>
          <w:szCs w:val="32"/>
        </w:rPr>
        <w:t>,</w:t>
      </w:r>
      <w:r w:rsidRPr="007528DC">
        <w:rPr>
          <w:rFonts w:ascii="仿宋" w:eastAsia="仿宋" w:hAnsi="仿宋" w:hint="eastAsia"/>
          <w:sz w:val="32"/>
          <w:szCs w:val="32"/>
        </w:rPr>
        <w:t>并在标准信息公共服务平台向社会公示。”</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w:t>
      </w:r>
      <w:r w:rsidRPr="007528DC">
        <w:rPr>
          <w:rFonts w:ascii="仿宋" w:eastAsia="仿宋" w:hAnsi="仿宋" w:hint="eastAsia"/>
          <w:b/>
          <w:sz w:val="32"/>
          <w:szCs w:val="32"/>
        </w:rPr>
        <w:t>一是</w:t>
      </w:r>
      <w:r w:rsidRPr="007528DC">
        <w:rPr>
          <w:rFonts w:ascii="仿宋" w:eastAsia="仿宋" w:hAnsi="仿宋" w:hint="eastAsia"/>
          <w:sz w:val="32"/>
          <w:szCs w:val="32"/>
        </w:rPr>
        <w:t>生产、销售、进口产品或者提供服务不符合强制性标准的，是否应当追究相关责任人员责任，实施从业禁入？</w:t>
      </w:r>
      <w:r w:rsidRPr="007528DC">
        <w:rPr>
          <w:rFonts w:ascii="仿宋" w:eastAsia="仿宋" w:hAnsi="仿宋" w:hint="eastAsia"/>
          <w:b/>
          <w:sz w:val="32"/>
          <w:szCs w:val="32"/>
        </w:rPr>
        <w:t>二是</w:t>
      </w:r>
      <w:r w:rsidRPr="007528DC">
        <w:rPr>
          <w:rFonts w:ascii="仿宋" w:eastAsia="仿宋" w:hAnsi="仿宋" w:hint="eastAsia"/>
          <w:sz w:val="32"/>
          <w:szCs w:val="32"/>
        </w:rPr>
        <w:t>企业未按所公开的标准生产产品、提供服务的行政处罚是否应当加重？是否应当追究相关责任人员责任，是否应当实施一定时限的从业禁入？</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二、反不正当竞争法（修订草案二次审议稿）</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（一）关于法律衔接</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现行《反不正当竞争法》</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第十二条</w:t>
      </w:r>
      <w:r w:rsidRPr="007528DC">
        <w:rPr>
          <w:rFonts w:ascii="仿宋" w:eastAsia="仿宋" w:hAnsi="仿宋" w:hint="eastAsia"/>
          <w:sz w:val="32"/>
          <w:szCs w:val="32"/>
        </w:rPr>
        <w:t>规定：“经营者销售商品，不得违背购买者的意愿搭售商品或者附加其他不合理的条件。”</w:t>
      </w:r>
      <w:r w:rsidRPr="007528DC">
        <w:rPr>
          <w:rFonts w:ascii="仿宋" w:eastAsia="仿宋" w:hAnsi="仿宋" w:hint="eastAsia"/>
          <w:b/>
          <w:sz w:val="32"/>
          <w:szCs w:val="32"/>
        </w:rPr>
        <w:t>（修订草案已删除该条款）</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反垄断法》第十七条仅规制了具有市场支配地位的经营者从事滥用市场支配地位的行为，且《反垄断法》第十九条对经营者具有市场支配地位的认定条件较为苛刻。《反不正当竞争法》对于达不到市场支配地位的经营者，实施低于成本价销售商品、拒绝与交易相对人进行交易、限定或指定交易、搭售或附加其他不合理利交易条件、实施差别待遇等行为的，是否应当进</w:t>
      </w:r>
      <w:r w:rsidRPr="007528DC">
        <w:rPr>
          <w:rFonts w:ascii="仿宋" w:eastAsia="仿宋" w:hAnsi="仿宋" w:hint="eastAsia"/>
          <w:sz w:val="32"/>
          <w:szCs w:val="32"/>
        </w:rPr>
        <w:lastRenderedPageBreak/>
        <w:t>行规制，以防出现立法真空？如旅行社零负团费诱导出行，老人、教师、律师旅游加价，</w:t>
      </w:r>
      <w:r w:rsidRPr="007528DC">
        <w:rPr>
          <w:rFonts w:ascii="仿宋" w:eastAsia="仿宋" w:hAnsi="仿宋"/>
          <w:sz w:val="32"/>
          <w:szCs w:val="32"/>
        </w:rPr>
        <w:t>4S</w:t>
      </w:r>
      <w:r w:rsidRPr="007528DC">
        <w:rPr>
          <w:rFonts w:ascii="仿宋" w:eastAsia="仿宋" w:hAnsi="仿宋" w:hint="eastAsia"/>
          <w:sz w:val="32"/>
          <w:szCs w:val="32"/>
        </w:rPr>
        <w:t>店销售汽车指定保险公司，网络销售机票搭售送机服务、酒店接送服务等。</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（二）关于社会监督</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《反不正当竞争法（修订草案二次审议稿）》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第五条第一款</w:t>
      </w:r>
      <w:r w:rsidRPr="007528DC">
        <w:rPr>
          <w:rFonts w:ascii="仿宋" w:eastAsia="仿宋" w:hAnsi="仿宋" w:hint="eastAsia"/>
          <w:sz w:val="32"/>
          <w:szCs w:val="32"/>
        </w:rPr>
        <w:t>规定：“国家鼓励、支持和保护一切组织和个人对不正当竞争行为进行社会监督。”</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不正当竞争行为不仅损害社会经济秩序，也损害社会公共利益，是否应当动员社会各方面力量共同实施监督，以有效打击和制裁？</w:t>
      </w:r>
      <w:r w:rsidRPr="007528DC">
        <w:rPr>
          <w:rFonts w:ascii="仿宋" w:eastAsia="仿宋" w:hAnsi="仿宋" w:hint="eastAsia"/>
          <w:b/>
          <w:sz w:val="32"/>
          <w:szCs w:val="32"/>
        </w:rPr>
        <w:t>一是</w:t>
      </w:r>
      <w:r w:rsidRPr="007528DC">
        <w:rPr>
          <w:rFonts w:ascii="仿宋" w:eastAsia="仿宋" w:hAnsi="仿宋" w:hint="eastAsia"/>
          <w:sz w:val="32"/>
          <w:szCs w:val="32"/>
        </w:rPr>
        <w:t>可否借鉴德国《反不正当竞争法》规定，明确消协组织可以就不正当竞争行为提起公益诉讼，要求经营者停止侵权、没收侵权经营者的违法所得；</w:t>
      </w:r>
      <w:r w:rsidRPr="007528DC">
        <w:rPr>
          <w:rFonts w:ascii="仿宋" w:eastAsia="仿宋" w:hAnsi="仿宋" w:hint="eastAsia"/>
          <w:b/>
          <w:sz w:val="32"/>
          <w:szCs w:val="32"/>
        </w:rPr>
        <w:t>二是</w:t>
      </w:r>
      <w:r w:rsidRPr="007528DC">
        <w:rPr>
          <w:rFonts w:ascii="仿宋" w:eastAsia="仿宋" w:hAnsi="仿宋" w:hint="eastAsia"/>
          <w:sz w:val="32"/>
          <w:szCs w:val="32"/>
        </w:rPr>
        <w:t>可否设置有奖举报制度；</w:t>
      </w:r>
      <w:r w:rsidRPr="007528DC">
        <w:rPr>
          <w:rFonts w:ascii="仿宋" w:eastAsia="仿宋" w:hAnsi="仿宋" w:hint="eastAsia"/>
          <w:b/>
          <w:sz w:val="32"/>
          <w:szCs w:val="32"/>
        </w:rPr>
        <w:t>三是</w:t>
      </w:r>
      <w:r w:rsidRPr="007528DC">
        <w:rPr>
          <w:rFonts w:ascii="仿宋" w:eastAsia="仿宋" w:hAnsi="仿宋" w:hint="eastAsia"/>
          <w:sz w:val="32"/>
          <w:szCs w:val="32"/>
        </w:rPr>
        <w:t>对于监督检查部门</w:t>
      </w:r>
      <w:r w:rsidRPr="007528DC">
        <w:rPr>
          <w:rFonts w:ascii="仿宋" w:eastAsia="仿宋" w:hAnsi="仿宋" w:hint="eastAsia"/>
          <w:b/>
          <w:sz w:val="32"/>
          <w:szCs w:val="32"/>
        </w:rPr>
        <w:t>及其工作人员</w:t>
      </w:r>
      <w:r w:rsidRPr="007528DC">
        <w:rPr>
          <w:rFonts w:ascii="仿宋" w:eastAsia="仿宋" w:hAnsi="仿宋" w:hint="eastAsia"/>
          <w:sz w:val="32"/>
          <w:szCs w:val="32"/>
        </w:rPr>
        <w:t>包庇纵容不正当竞争行为的，是否应当明确法律责任。</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（三）关于有奖销售</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《反不正当竞争法（修订草案二次审议稿）》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第十条</w:t>
      </w:r>
      <w:r w:rsidRPr="007528DC">
        <w:rPr>
          <w:rFonts w:ascii="仿宋" w:eastAsia="仿宋" w:hAnsi="仿宋" w:hint="eastAsia"/>
          <w:sz w:val="32"/>
          <w:szCs w:val="32"/>
        </w:rPr>
        <w:t>规定：“经营者有奖销售不得存在下列情形：</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（一）所设奖的种类、兑奖条件、奖金金额或者奖品等有奖销售信息不明确，影响兑奖；</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（二）采用谎称有奖或者故意让内定人员中奖的欺骗方式进行有奖销售；</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（三）抽奖式的有奖销售，最高奖的金额超过五万元。”</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议题：一是</w:t>
      </w:r>
      <w:r w:rsidRPr="007528DC">
        <w:rPr>
          <w:rFonts w:ascii="仿宋" w:eastAsia="仿宋" w:hAnsi="仿宋" w:hint="eastAsia"/>
          <w:sz w:val="32"/>
          <w:szCs w:val="32"/>
        </w:rPr>
        <w:t>有奖销售的禁止范围是否应当扩大，如利用有奖销售推销价高质次商品；推行附带不合理交易条件的促销方式，如条件严苛的返券；采用不标明对应单价的套餐、虚假打折方式</w:t>
      </w:r>
      <w:r w:rsidRPr="007528DC">
        <w:rPr>
          <w:rFonts w:ascii="仿宋" w:eastAsia="仿宋" w:hAnsi="仿宋" w:hint="eastAsia"/>
          <w:sz w:val="32"/>
          <w:szCs w:val="32"/>
        </w:rPr>
        <w:lastRenderedPageBreak/>
        <w:t>促销；其他采取欺骗性手段的有奖销售等。</w:t>
      </w:r>
      <w:r w:rsidRPr="007528DC">
        <w:rPr>
          <w:rFonts w:ascii="仿宋" w:eastAsia="仿宋" w:hAnsi="仿宋" w:hint="eastAsia"/>
          <w:b/>
          <w:sz w:val="32"/>
          <w:szCs w:val="32"/>
        </w:rPr>
        <w:t>二是</w:t>
      </w:r>
      <w:r w:rsidRPr="007528DC">
        <w:rPr>
          <w:rFonts w:ascii="仿宋" w:eastAsia="仿宋" w:hAnsi="仿宋" w:hint="eastAsia"/>
          <w:sz w:val="32"/>
          <w:szCs w:val="32"/>
        </w:rPr>
        <w:t>抽奖式的有奖销售最高奖金额度是否过高？</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（四）关于网络不正当竞争</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《反不正当竞争法（修订草案二次审议稿）》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第十二条</w:t>
      </w:r>
      <w:r w:rsidRPr="007528DC">
        <w:rPr>
          <w:rFonts w:ascii="仿宋" w:eastAsia="仿宋" w:hAnsi="仿宋" w:hint="eastAsia"/>
          <w:sz w:val="32"/>
          <w:szCs w:val="32"/>
        </w:rPr>
        <w:t>规定：“经营者不得利用技术手段，通过影响用户选择或者其他方式，从事下列妨碍、破坏其他经营者合法提供的网络产品或者服务正常运行的行为：</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（一）未经其他经营者同意，在其合法提供的网络产品或者服务中，插入链接、强制进行目标跳转；</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（二）误导、欺骗、强迫用户修改、关闭、卸载他人合法提供的网络产品或者服务；</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（三）恶意对其他经营者合法提供的网络产品或者服务实施不兼容；</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（四）其他妨碍、破坏其他经营者合法提供的网络产品或者服务正常运行的行为。”</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议题：一是</w:t>
      </w:r>
      <w:r w:rsidRPr="007528DC">
        <w:rPr>
          <w:rFonts w:ascii="仿宋" w:eastAsia="仿宋" w:hAnsi="仿宋" w:hint="eastAsia"/>
          <w:sz w:val="32"/>
          <w:szCs w:val="32"/>
        </w:rPr>
        <w:t>是否禁止干扰或者破坏他人合法提供的网络产品或者服务的正常运行？</w:t>
      </w:r>
      <w:r w:rsidRPr="007528DC">
        <w:rPr>
          <w:rFonts w:ascii="仿宋" w:eastAsia="仿宋" w:hAnsi="仿宋" w:hint="eastAsia"/>
          <w:b/>
          <w:sz w:val="32"/>
          <w:szCs w:val="32"/>
        </w:rPr>
        <w:t>二是</w:t>
      </w:r>
      <w:r w:rsidRPr="007528DC">
        <w:rPr>
          <w:rFonts w:ascii="仿宋" w:eastAsia="仿宋" w:hAnsi="仿宋" w:hint="eastAsia"/>
          <w:sz w:val="32"/>
          <w:szCs w:val="32"/>
        </w:rPr>
        <w:t>对于利用网络或技术手段实施不正当竞争行为的是否应增加列举，如预置软件无法卸载情形，强制要求捆绑下载软件等。</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（五）关于排除、限制竞争</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反不正当竞争法》对于尚未达到市场支配地位的企业，利用市场优势地位、技术优势地位或者其他不合理规定，排除、限制竞争的行为是否应当规制。如打印机厂家规定用户只能使用本厂耗材，智能手机预装软件无法卸载等。</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（五）关于损害消费者权益行为</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lastRenderedPageBreak/>
        <w:t>目前，一些领域的经营者在实施不正当竞争的同时，以消费者为要挟，强迫对方接受自己的不合理要求。如顺丰和菜鸟之间的“丰鸟之争”，</w:t>
      </w:r>
      <w:r w:rsidRPr="007528DC">
        <w:rPr>
          <w:rFonts w:ascii="仿宋" w:eastAsia="仿宋" w:hAnsi="仿宋"/>
          <w:sz w:val="32"/>
          <w:szCs w:val="32"/>
        </w:rPr>
        <w:t>360</w:t>
      </w:r>
      <w:r w:rsidRPr="007528DC">
        <w:rPr>
          <w:rFonts w:ascii="仿宋" w:eastAsia="仿宋" w:hAnsi="仿宋" w:hint="eastAsia"/>
          <w:sz w:val="32"/>
          <w:szCs w:val="32"/>
        </w:rPr>
        <w:t>和腾讯之间的“</w:t>
      </w:r>
      <w:r w:rsidRPr="007528DC">
        <w:rPr>
          <w:rFonts w:ascii="仿宋" w:eastAsia="仿宋" w:hAnsi="仿宋"/>
          <w:sz w:val="32"/>
          <w:szCs w:val="32"/>
        </w:rPr>
        <w:t>3Q</w:t>
      </w:r>
      <w:r w:rsidRPr="007528DC">
        <w:rPr>
          <w:rFonts w:ascii="仿宋" w:eastAsia="仿宋" w:hAnsi="仿宋" w:hint="eastAsia"/>
          <w:sz w:val="32"/>
          <w:szCs w:val="32"/>
        </w:rPr>
        <w:t>大战”等，对于经营者之间利益争夺损害消费者权益的做法《反不正当竞争法》是否应当进行规制？</w:t>
      </w:r>
    </w:p>
    <w:p w:rsidR="003B2B67" w:rsidRPr="007528DC" w:rsidRDefault="003B2B67" w:rsidP="003B2B67">
      <w:pPr>
        <w:spacing w:line="520" w:lineRule="exact"/>
        <w:ind w:firstLine="640"/>
        <w:rPr>
          <w:rFonts w:ascii="仿宋" w:eastAsia="仿宋" w:hAnsi="仿宋"/>
          <w:sz w:val="32"/>
          <w:szCs w:val="32"/>
        </w:rPr>
      </w:pPr>
      <w:r w:rsidRPr="007528DC">
        <w:rPr>
          <w:rFonts w:ascii="仿宋" w:eastAsia="仿宋" w:hAnsi="仿宋" w:hint="eastAsia"/>
          <w:sz w:val="32"/>
          <w:szCs w:val="32"/>
        </w:rPr>
        <w:t>（六）关于法律责任</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《反不正当竞争法（修订草案二次审议稿）》</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第二十五条</w:t>
      </w:r>
      <w:r w:rsidRPr="007528DC">
        <w:rPr>
          <w:rFonts w:ascii="仿宋" w:eastAsia="仿宋" w:hAnsi="仿宋" w:hint="eastAsia"/>
          <w:sz w:val="32"/>
          <w:szCs w:val="32"/>
        </w:rPr>
        <w:t>规定：“经营者违反本法规定从事不正当竞争，违法行为轻微并及时纠正的，不予行政处罚。”</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第二十六条</w:t>
      </w:r>
      <w:r w:rsidRPr="007528DC">
        <w:rPr>
          <w:rFonts w:ascii="仿宋" w:eastAsia="仿宋" w:hAnsi="仿宋" w:hint="eastAsia"/>
          <w:sz w:val="32"/>
          <w:szCs w:val="32"/>
        </w:rPr>
        <w:t>规定：“经营者违反本法规定从事不正当竞争，受到行政处罚的，由监督检查部门记入信用记录，并依照有关法律、行政法规的规定予以公示。”</w:t>
      </w:r>
    </w:p>
    <w:p w:rsidR="003B2B67" w:rsidRPr="007528DC" w:rsidRDefault="003B2B67" w:rsidP="003B2B67">
      <w:pPr>
        <w:spacing w:line="520" w:lineRule="exact"/>
        <w:ind w:firstLine="643"/>
        <w:rPr>
          <w:rFonts w:ascii="仿宋" w:eastAsia="仿宋" w:hAnsi="仿宋"/>
          <w:sz w:val="32"/>
          <w:szCs w:val="32"/>
        </w:rPr>
      </w:pPr>
      <w:r w:rsidRPr="007528DC">
        <w:rPr>
          <w:rFonts w:ascii="仿宋" w:eastAsia="仿宋" w:hAnsi="仿宋" w:hint="eastAsia"/>
          <w:b/>
          <w:sz w:val="32"/>
          <w:szCs w:val="32"/>
        </w:rPr>
        <w:t>议题</w:t>
      </w:r>
      <w:r w:rsidRPr="007528DC">
        <w:rPr>
          <w:rFonts w:ascii="仿宋" w:eastAsia="仿宋" w:hAnsi="仿宋" w:hint="eastAsia"/>
          <w:sz w:val="32"/>
          <w:szCs w:val="32"/>
        </w:rPr>
        <w:t>：</w:t>
      </w:r>
      <w:r w:rsidRPr="007528DC">
        <w:rPr>
          <w:rFonts w:ascii="仿宋" w:eastAsia="仿宋" w:hAnsi="仿宋" w:hint="eastAsia"/>
          <w:b/>
          <w:sz w:val="32"/>
          <w:szCs w:val="32"/>
        </w:rPr>
        <w:t>一是</w:t>
      </w:r>
      <w:r w:rsidRPr="007528DC">
        <w:rPr>
          <w:rFonts w:ascii="仿宋" w:eastAsia="仿宋" w:hAnsi="仿宋" w:hint="eastAsia"/>
          <w:sz w:val="32"/>
          <w:szCs w:val="32"/>
        </w:rPr>
        <w:t>违法行为轻微的判定标准是否应当明确？</w:t>
      </w:r>
      <w:r w:rsidRPr="007528DC">
        <w:rPr>
          <w:rFonts w:ascii="仿宋" w:eastAsia="仿宋" w:hAnsi="仿宋" w:hint="eastAsia"/>
          <w:b/>
          <w:sz w:val="32"/>
          <w:szCs w:val="32"/>
        </w:rPr>
        <w:t>二是</w:t>
      </w:r>
      <w:r w:rsidRPr="007528DC">
        <w:rPr>
          <w:rFonts w:ascii="仿宋" w:eastAsia="仿宋" w:hAnsi="仿宋" w:hint="eastAsia"/>
          <w:sz w:val="32"/>
          <w:szCs w:val="32"/>
        </w:rPr>
        <w:t>经营者有违法行为的，是否应当追究相关责任人员责任？是否应当实施一定时限的从业禁入？</w:t>
      </w:r>
      <w:r w:rsidRPr="007528DC">
        <w:rPr>
          <w:rFonts w:ascii="仿宋" w:eastAsia="仿宋" w:hAnsi="仿宋" w:hint="eastAsia"/>
          <w:b/>
          <w:sz w:val="32"/>
          <w:szCs w:val="32"/>
        </w:rPr>
        <w:t>三是</w:t>
      </w:r>
      <w:r w:rsidRPr="007528DC">
        <w:rPr>
          <w:rFonts w:ascii="仿宋" w:eastAsia="仿宋" w:hAnsi="仿宋" w:hint="eastAsia"/>
          <w:sz w:val="32"/>
          <w:szCs w:val="32"/>
        </w:rPr>
        <w:t>对于企业、行业利用标准、规则实施不利于消费者或者其他经营者的不正当竞争行为，是否应当加以规制？</w:t>
      </w:r>
    </w:p>
    <w:p w:rsidR="00304183" w:rsidRPr="003B2B67" w:rsidRDefault="00304183" w:rsidP="003B2B67">
      <w:pPr>
        <w:ind w:firstLine="560"/>
      </w:pPr>
    </w:p>
    <w:sectPr w:rsidR="00304183" w:rsidRPr="003B2B67" w:rsidSect="008B14D3">
      <w:headerReference w:type="even" r:id="rId6"/>
      <w:headerReference w:type="default" r:id="rId7"/>
      <w:footerReference w:type="even" r:id="rId8"/>
      <w:footerReference w:type="default" r:id="rId9"/>
      <w:headerReference w:type="first" r:id="rId10"/>
      <w:footerReference w:type="first" r:id="rId11"/>
      <w:pgSz w:w="11906" w:h="16838"/>
      <w:pgMar w:top="2098" w:right="1474" w:bottom="1418" w:left="1588" w:header="851" w:footer="992" w:gutter="0"/>
      <w:pgNumType w:fmt="numberInDash"/>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183" w:rsidRDefault="00304183" w:rsidP="003B2B67">
      <w:pPr>
        <w:spacing w:line="240" w:lineRule="auto"/>
        <w:ind w:firstLine="560"/>
      </w:pPr>
      <w:r>
        <w:separator/>
      </w:r>
    </w:p>
  </w:endnote>
  <w:endnote w:type="continuationSeparator" w:id="1">
    <w:p w:rsidR="00304183" w:rsidRDefault="00304183" w:rsidP="003B2B67">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C2" w:rsidRDefault="00304183" w:rsidP="00FE41B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C2" w:rsidRPr="00782802" w:rsidRDefault="00304183" w:rsidP="00FE41B5">
    <w:pPr>
      <w:pStyle w:val="a4"/>
      <w:ind w:firstLine="560"/>
      <w:jc w:val="center"/>
      <w:rPr>
        <w:rFonts w:ascii="宋体"/>
        <w:sz w:val="28"/>
        <w:szCs w:val="28"/>
      </w:rPr>
    </w:pPr>
    <w:r w:rsidRPr="00782802">
      <w:rPr>
        <w:rFonts w:ascii="宋体" w:hAnsi="宋体"/>
        <w:sz w:val="28"/>
        <w:szCs w:val="28"/>
      </w:rPr>
      <w:fldChar w:fldCharType="begin"/>
    </w:r>
    <w:r w:rsidRPr="00782802">
      <w:rPr>
        <w:rFonts w:ascii="宋体" w:hAnsi="宋体"/>
        <w:sz w:val="28"/>
        <w:szCs w:val="28"/>
      </w:rPr>
      <w:instrText>PAGE   \* MERGEFORMAT</w:instrText>
    </w:r>
    <w:r w:rsidRPr="00782802">
      <w:rPr>
        <w:rFonts w:ascii="宋体" w:hAnsi="宋体"/>
        <w:sz w:val="28"/>
        <w:szCs w:val="28"/>
      </w:rPr>
      <w:fldChar w:fldCharType="separate"/>
    </w:r>
    <w:r w:rsidR="003B2B67" w:rsidRPr="003B2B67">
      <w:rPr>
        <w:rFonts w:ascii="宋体" w:hAnsi="Times New Roman"/>
        <w:noProof/>
        <w:sz w:val="28"/>
        <w:szCs w:val="28"/>
        <w:lang w:val="zh-CN"/>
      </w:rPr>
      <w:t>-</w:t>
    </w:r>
    <w:r w:rsidR="003B2B67">
      <w:rPr>
        <w:rFonts w:ascii="宋体" w:hAnsi="宋体"/>
        <w:noProof/>
        <w:sz w:val="28"/>
        <w:szCs w:val="28"/>
      </w:rPr>
      <w:t xml:space="preserve"> 2 -</w:t>
    </w:r>
    <w:r w:rsidRPr="00782802">
      <w:rPr>
        <w:rFonts w:ascii="宋体" w:hAnsi="宋体"/>
        <w:sz w:val="28"/>
        <w:szCs w:val="28"/>
      </w:rPr>
      <w:fldChar w:fldCharType="end"/>
    </w:r>
  </w:p>
  <w:p w:rsidR="001F41C2" w:rsidRDefault="00304183" w:rsidP="00FE41B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C2" w:rsidRDefault="00304183" w:rsidP="00FE41B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183" w:rsidRDefault="00304183" w:rsidP="003B2B67">
      <w:pPr>
        <w:spacing w:line="240" w:lineRule="auto"/>
        <w:ind w:firstLine="560"/>
      </w:pPr>
      <w:r>
        <w:separator/>
      </w:r>
    </w:p>
  </w:footnote>
  <w:footnote w:type="continuationSeparator" w:id="1">
    <w:p w:rsidR="00304183" w:rsidRDefault="00304183" w:rsidP="003B2B67">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C2" w:rsidRDefault="00304183" w:rsidP="00FE41B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C2" w:rsidRDefault="00304183" w:rsidP="00FE41B5">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C2" w:rsidRDefault="00304183" w:rsidP="00FE41B5">
    <w:pPr>
      <w:ind w:firstLine="5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B67"/>
    <w:rsid w:val="00304183"/>
    <w:rsid w:val="003B2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67"/>
    <w:pPr>
      <w:widowControl w:val="0"/>
      <w:spacing w:line="440" w:lineRule="exact"/>
      <w:ind w:firstLineChars="200" w:firstLine="200"/>
      <w:jc w:val="both"/>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B6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2B67"/>
    <w:rPr>
      <w:sz w:val="18"/>
      <w:szCs w:val="18"/>
    </w:rPr>
  </w:style>
  <w:style w:type="paragraph" w:styleId="a4">
    <w:name w:val="footer"/>
    <w:basedOn w:val="a"/>
    <w:link w:val="Char0"/>
    <w:uiPriority w:val="99"/>
    <w:unhideWhenUsed/>
    <w:rsid w:val="003B2B6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2B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2017-09-15T09:05:00Z</dcterms:created>
  <dcterms:modified xsi:type="dcterms:W3CDTF">2017-09-15T09:05:00Z</dcterms:modified>
</cp:coreProperties>
</file>